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7" w:rsidRPr="00DE17F7" w:rsidRDefault="00DE17F7" w:rsidP="009022AD">
      <w:pPr>
        <w:spacing w:before="150" w:after="150" w:line="390" w:lineRule="atLeast"/>
        <w:ind w:left="360"/>
        <w:jc w:val="center"/>
        <w:outlineLvl w:val="1"/>
        <w:rPr>
          <w:rFonts w:ascii="Verdana" w:eastAsia="Times New Roman" w:hAnsi="Verdana" w:cs="B Titr"/>
          <w:color w:val="444444"/>
          <w:kern w:val="36"/>
          <w:sz w:val="44"/>
          <w:szCs w:val="44"/>
        </w:rPr>
      </w:pPr>
      <w:r w:rsidRPr="00DE17F7">
        <w:rPr>
          <w:rFonts w:ascii="Verdana" w:eastAsia="Times New Roman" w:hAnsi="Verdana" w:cs="B Titr"/>
          <w:color w:val="444444"/>
          <w:kern w:val="36"/>
          <w:sz w:val="44"/>
          <w:szCs w:val="44"/>
          <w:rtl/>
        </w:rPr>
        <w:t xml:space="preserve">اطلاعیه </w:t>
      </w:r>
      <w:r w:rsidR="009022AD">
        <w:rPr>
          <w:rFonts w:ascii="Verdana" w:eastAsia="Times New Roman" w:hAnsi="Verdana" w:cs="B Titr" w:hint="cs"/>
          <w:color w:val="444444"/>
          <w:kern w:val="36"/>
          <w:sz w:val="44"/>
          <w:szCs w:val="44"/>
          <w:rtl/>
        </w:rPr>
        <w:t>ترم تابستان 963</w:t>
      </w:r>
    </w:p>
    <w:p w:rsidR="009022AD" w:rsidRDefault="009022AD" w:rsidP="009022AD">
      <w:pPr>
        <w:spacing w:after="150" w:line="270" w:lineRule="atLeast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قابل توجه </w:t>
      </w:r>
      <w:r w:rsidR="00DE17F7" w:rsidRPr="00DE17F7">
        <w:rPr>
          <w:rFonts w:ascii="Tahoma" w:eastAsia="Times New Roman" w:hAnsi="Tahoma" w:cs="B Nazanin"/>
          <w:color w:val="444444"/>
          <w:sz w:val="48"/>
          <w:szCs w:val="48"/>
          <w:rtl/>
        </w:rPr>
        <w:t>دانشجویا</w:t>
      </w:r>
      <w:r w:rsidR="00552005">
        <w:rPr>
          <w:rFonts w:ascii="Tahoma" w:eastAsia="Times New Roman" w:hAnsi="Tahoma" w:cs="B Nazanin"/>
          <w:color w:val="444444"/>
          <w:sz w:val="48"/>
          <w:szCs w:val="48"/>
          <w:rtl/>
        </w:rPr>
        <w:t>نی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که</w:t>
      </w:r>
      <w:r w:rsidR="00552005">
        <w:rPr>
          <w:rFonts w:ascii="Tahoma" w:eastAsia="Times New Roman" w:hAnsi="Tahoma" w:cs="B Nazanin"/>
          <w:color w:val="444444"/>
          <w:sz w:val="48"/>
          <w:szCs w:val="48"/>
          <w:rtl/>
        </w:rPr>
        <w:t xml:space="preserve"> 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قصد انتخاب واحد در  ترم تابستان 963 را دارند </w:t>
      </w:r>
    </w:p>
    <w:p w:rsidR="009022AD" w:rsidRDefault="009022AD" w:rsidP="00506C70">
      <w:pPr>
        <w:pStyle w:val="ListParagraph"/>
        <w:numPr>
          <w:ilvl w:val="0"/>
          <w:numId w:val="2"/>
        </w:numPr>
        <w:spacing w:after="150" w:line="270" w:lineRule="atLeast"/>
        <w:jc w:val="both"/>
        <w:rPr>
          <w:rFonts w:ascii="Tahoma" w:eastAsia="Times New Roman" w:hAnsi="Tahoma" w:cs="B Nazanin" w:hint="cs"/>
          <w:color w:val="444444"/>
          <w:sz w:val="48"/>
          <w:szCs w:val="48"/>
        </w:rPr>
      </w:pPr>
      <w:r w:rsidRPr="00F67992">
        <w:rPr>
          <w:rFonts w:ascii="Tahoma" w:eastAsia="Times New Roman" w:hAnsi="Tahoma" w:cs="B Nazanin" w:hint="cs"/>
          <w:color w:val="444444"/>
          <w:sz w:val="48"/>
          <w:szCs w:val="48"/>
          <w:rtl/>
        </w:rPr>
        <w:t>دانشجویان این مرکز جهت انتخاب واحد در خود دانشکده از مورخه 16/04/97 براساس اطلاعیه و زمانبندی سازمان مرکزی بصورت اینترنتی انتخاب واحد خواهند نمود</w:t>
      </w:r>
      <w:r w:rsidR="001605FF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.( کلاس های ترم تابستان از مورخه23/04/97 لغایت </w:t>
      </w:r>
      <w:r w:rsidR="00506C70">
        <w:rPr>
          <w:rFonts w:ascii="Tahoma" w:eastAsia="Times New Roman" w:hAnsi="Tahoma" w:cs="B Nazanin" w:hint="cs"/>
          <w:color w:val="444444"/>
          <w:sz w:val="48"/>
          <w:szCs w:val="48"/>
          <w:rtl/>
        </w:rPr>
        <w:t>30/05/97</w:t>
      </w:r>
      <w:r w:rsidR="001605FF">
        <w:rPr>
          <w:rFonts w:ascii="Tahoma" w:eastAsia="Times New Roman" w:hAnsi="Tahoma" w:cs="B Nazanin" w:hint="cs"/>
          <w:color w:val="444444"/>
          <w:sz w:val="48"/>
          <w:szCs w:val="48"/>
          <w:rtl/>
        </w:rPr>
        <w:t>می باشد و حضور در کلیه جلسات الزامی می باشد )</w:t>
      </w:r>
    </w:p>
    <w:p w:rsidR="00F67992" w:rsidRDefault="00F67992" w:rsidP="003F3F1A">
      <w:pPr>
        <w:pStyle w:val="ListParagraph"/>
        <w:numPr>
          <w:ilvl w:val="0"/>
          <w:numId w:val="2"/>
        </w:numPr>
        <w:spacing w:after="150" w:line="270" w:lineRule="atLeast"/>
        <w:jc w:val="both"/>
        <w:rPr>
          <w:rFonts w:ascii="Tahoma" w:eastAsia="Times New Roman" w:hAnsi="Tahoma" w:cs="B Nazanin" w:hint="cs"/>
          <w:color w:val="444444"/>
          <w:sz w:val="48"/>
          <w:szCs w:val="48"/>
        </w:rPr>
      </w:pP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دانشجویان این مرکز جهت میهمان شدن در دانشکده و آموزشکده های فنی و حرفه ای سایر شهر ها در سامانه </w:t>
      </w:r>
      <w:r w:rsidRPr="00F67992">
        <w:rPr>
          <w:rFonts w:ascii="Tahoma" w:eastAsia="Times New Roman" w:hAnsi="Tahoma" w:cs="B Nazanin"/>
          <w:color w:val="444444"/>
          <w:sz w:val="48"/>
          <w:szCs w:val="48"/>
          <w:u w:val="single"/>
        </w:rPr>
        <w:t>samad.tvu.ac.ir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ثبت میهمانی خواهند نمود و پس از تأیید مراکز مبدأ و مقصد با مراجعه به مرکز مقصد و اخذ شماره دانشجویی در مقصد با همان شماره دانشجو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>یی مقصد انتخاب واحد خواهند نمود و نیازی به دریافت فرم و نامه دستی وجود ندارد.</w:t>
      </w:r>
    </w:p>
    <w:p w:rsidR="00F67992" w:rsidRDefault="00F67992" w:rsidP="003F3F1A">
      <w:pPr>
        <w:pStyle w:val="ListParagraph"/>
        <w:numPr>
          <w:ilvl w:val="0"/>
          <w:numId w:val="2"/>
        </w:numPr>
        <w:spacing w:after="150" w:line="270" w:lineRule="atLeast"/>
        <w:jc w:val="both"/>
        <w:rPr>
          <w:rFonts w:ascii="Tahoma" w:eastAsia="Times New Roman" w:hAnsi="Tahoma" w:cs="B Nazanin" w:hint="cs"/>
          <w:color w:val="444444"/>
          <w:sz w:val="48"/>
          <w:szCs w:val="48"/>
        </w:rPr>
      </w:pP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برای میهمان شدن 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>در شهر هایی که دانشکده و آموزشکده فنی و حرفه</w:t>
      </w:r>
      <w:r>
        <w:rPr>
          <w:rFonts w:ascii="Tahoma" w:eastAsia="Times New Roman" w:hAnsi="Tahoma" w:cs="B Nazanin"/>
          <w:color w:val="444444"/>
          <w:sz w:val="48"/>
          <w:szCs w:val="48"/>
          <w:rtl/>
        </w:rPr>
        <w:softHyphen/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>ای وجود ندارد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با مراجعه به انتشارات و دریافت فرم دستی درخواست میهمانی و تکمیل فرم و تأیید مدیر گروه مربوطه به کارشناس اداره آموزش مراجعه و فرم کامپیوتری دریافت و پس از امضای 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lastRenderedPageBreak/>
        <w:t>معاونت آموزشی و مهر دبیرخانه در ساختمان 11 فرم نهایی را</w:t>
      </w:r>
      <w:r w:rsid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به  دانشگاه مقصد 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ارائه</w:t>
      </w:r>
      <w:r w:rsid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می نماین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>د .(</w:t>
      </w:r>
      <w:r w:rsidRPr="00F67992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 xml:space="preserve">در دانشگاه های غیر فنی و حرفه ای </w:t>
      </w:r>
      <w:r w:rsidR="003F3F1A" w:rsidRP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مثل آزاد و علمی کاربردی </w:t>
      </w:r>
      <w:r w:rsidRPr="00F67992">
        <w:rPr>
          <w:rFonts w:ascii="Tahoma" w:eastAsia="Times New Roman" w:hAnsi="Tahoma" w:cs="B Nazanin" w:hint="cs"/>
          <w:color w:val="444444"/>
          <w:sz w:val="48"/>
          <w:szCs w:val="48"/>
          <w:u w:val="single"/>
          <w:rtl/>
        </w:rPr>
        <w:t>فقط در سهای عمومی قابل انتخاب می باشند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>)</w:t>
      </w:r>
    </w:p>
    <w:p w:rsidR="003F3F1A" w:rsidRPr="003F3F1A" w:rsidRDefault="003F3F1A" w:rsidP="001605FF">
      <w:pPr>
        <w:pStyle w:val="ListParagraph"/>
        <w:numPr>
          <w:ilvl w:val="0"/>
          <w:numId w:val="2"/>
        </w:numPr>
        <w:spacing w:after="150" w:line="270" w:lineRule="atLeast"/>
        <w:jc w:val="both"/>
        <w:rPr>
          <w:rFonts w:ascii="Tahoma" w:eastAsia="Times New Roman" w:hAnsi="Tahoma" w:cs="B Nazanin" w:hint="cs"/>
          <w:color w:val="444444"/>
          <w:sz w:val="48"/>
          <w:szCs w:val="48"/>
        </w:rPr>
      </w:pP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دانشجویان سایر مراکز جهت میهمان شدن در این مرکز باید در سامانه </w:t>
      </w:r>
      <w:r w:rsidRPr="00F67992">
        <w:rPr>
          <w:rFonts w:ascii="Tahoma" w:eastAsia="Times New Roman" w:hAnsi="Tahoma" w:cs="B Nazanin"/>
          <w:color w:val="444444"/>
          <w:sz w:val="48"/>
          <w:szCs w:val="48"/>
          <w:u w:val="single"/>
        </w:rPr>
        <w:t>samad.tvu.ac.</w:t>
      </w:r>
      <w:r w:rsidRPr="003F3F1A">
        <w:rPr>
          <w:rFonts w:ascii="Tahoma" w:eastAsia="Times New Roman" w:hAnsi="Tahoma" w:cs="B Nazanin"/>
          <w:color w:val="444444"/>
          <w:sz w:val="48"/>
          <w:szCs w:val="48"/>
        </w:rPr>
        <w:t>ir</w:t>
      </w: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</w:t>
      </w:r>
      <w:r w:rsidRP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در خواست میهمانی نمایند و پس از تأیید مبدأ(مرکز خود دانشجو)و تأیید این مرکز جهت انتخاب واحد از این مرکز شماره دانشجویی دریافت می نمایند</w:t>
      </w:r>
      <w:r w:rsidR="00EE46A6">
        <w:rPr>
          <w:rFonts w:ascii="Tahoma" w:eastAsia="Times New Roman" w:hAnsi="Tahoma" w:cs="B Nazanin" w:hint="cs"/>
          <w:color w:val="444444"/>
          <w:sz w:val="48"/>
          <w:szCs w:val="48"/>
          <w:rtl/>
        </w:rPr>
        <w:t>(دانشجویانی که قبلا در این مرکز میهمان شده اند نیازی به دریافت شماره دانشجویی جدید ندارند)</w:t>
      </w:r>
      <w:r w:rsidRP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و از </w:t>
      </w:r>
      <w:r w:rsidRPr="003F3F1A">
        <w:rPr>
          <w:rFonts w:ascii="Tahoma" w:eastAsia="Times New Roman" w:hAnsi="Tahoma" w:cs="B Nazanin" w:hint="cs"/>
          <w:color w:val="444444"/>
          <w:sz w:val="48"/>
          <w:szCs w:val="48"/>
          <w:rtl/>
        </w:rPr>
        <w:t>مورخه 16/04/97</w:t>
      </w:r>
      <w:r w:rsidR="001605FF">
        <w:rPr>
          <w:rFonts w:ascii="Tahoma" w:eastAsia="Times New Roman" w:hAnsi="Tahoma" w:cs="B Nazanin" w:hint="cs"/>
          <w:color w:val="444444"/>
          <w:sz w:val="48"/>
          <w:szCs w:val="48"/>
          <w:rtl/>
        </w:rPr>
        <w:t xml:space="preserve"> براساس زمانبندی سازمان مرکزی بصورت اینترنتی با شماره دانشجویی اخذ شده از این مرکز انتخاب واحد خواهند نمود.(این قبیل دانشجویان نیازی به ارائه نامه دستی ندارند)</w:t>
      </w:r>
    </w:p>
    <w:p w:rsidR="00F67992" w:rsidRDefault="001605FF" w:rsidP="001605FF">
      <w:pPr>
        <w:pStyle w:val="ListParagraph"/>
        <w:spacing w:after="150" w:line="270" w:lineRule="atLeast"/>
        <w:ind w:left="1080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  <w:r>
        <w:rPr>
          <w:rFonts w:ascii="Tahoma" w:eastAsia="Times New Roman" w:hAnsi="Tahoma" w:cs="B Nazanin" w:hint="cs"/>
          <w:color w:val="444444"/>
          <w:sz w:val="48"/>
          <w:szCs w:val="48"/>
          <w:rtl/>
        </w:rPr>
        <w:t>لیست دروس ارائه شده در این مرکز به شرح زیر می باشد</w:t>
      </w:r>
    </w:p>
    <w:p w:rsidR="00936230" w:rsidRDefault="00936230" w:rsidP="001605FF">
      <w:pPr>
        <w:pStyle w:val="ListParagraph"/>
        <w:spacing w:after="150" w:line="270" w:lineRule="atLeast"/>
        <w:ind w:left="1080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</w:p>
    <w:p w:rsidR="00936230" w:rsidRDefault="00936230" w:rsidP="001605FF">
      <w:pPr>
        <w:pStyle w:val="ListParagraph"/>
        <w:spacing w:after="150" w:line="270" w:lineRule="atLeast"/>
        <w:ind w:left="1080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</w:p>
    <w:p w:rsidR="00936230" w:rsidRDefault="00936230" w:rsidP="001605FF">
      <w:pPr>
        <w:pStyle w:val="ListParagraph"/>
        <w:spacing w:after="150" w:line="270" w:lineRule="atLeast"/>
        <w:ind w:left="1080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</w:p>
    <w:p w:rsidR="00936230" w:rsidRDefault="00936230" w:rsidP="001605FF">
      <w:pPr>
        <w:pStyle w:val="ListParagraph"/>
        <w:spacing w:after="150" w:line="270" w:lineRule="atLeast"/>
        <w:ind w:left="1080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</w:p>
    <w:p w:rsidR="00936230" w:rsidRPr="00F67992" w:rsidRDefault="00936230" w:rsidP="001605FF">
      <w:pPr>
        <w:pStyle w:val="ListParagraph"/>
        <w:spacing w:after="150" w:line="270" w:lineRule="atLeast"/>
        <w:ind w:left="1080"/>
        <w:jc w:val="both"/>
        <w:rPr>
          <w:rFonts w:ascii="Tahoma" w:eastAsia="Times New Roman" w:hAnsi="Tahoma" w:cs="B Nazanin" w:hint="cs"/>
          <w:color w:val="444444"/>
          <w:sz w:val="48"/>
          <w:szCs w:val="48"/>
          <w:rtl/>
        </w:rPr>
      </w:pPr>
    </w:p>
    <w:tbl>
      <w:tblPr>
        <w:bidiVisual/>
        <w:tblW w:w="8506" w:type="dxa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735"/>
        <w:gridCol w:w="4209"/>
      </w:tblGrid>
      <w:tr w:rsidR="00936230" w:rsidRPr="00294F85" w:rsidTr="0088591C">
        <w:trPr>
          <w:trHeight w:val="765"/>
          <w:jc w:val="center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FDE9D9"/>
            <w:tcMar>
              <w:left w:w="28" w:type="dxa"/>
              <w:right w:w="28" w:type="dxa"/>
            </w:tcMar>
            <w:vAlign w:val="center"/>
          </w:tcPr>
          <w:p w:rsidR="00936230" w:rsidRPr="0088591C" w:rsidRDefault="00F67992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rtl/>
              </w:rPr>
            </w:pPr>
            <w:r w:rsidRPr="0088591C">
              <w:rPr>
                <w:rFonts w:ascii="Tahoma" w:eastAsia="Times New Roman" w:hAnsi="Tahoma" w:cs="B Nazanin" w:hint="cs"/>
                <w:color w:val="444444"/>
                <w:rtl/>
              </w:rPr>
              <w:t xml:space="preserve"> </w:t>
            </w:r>
            <w:r w:rsidR="00936230" w:rsidRPr="0088591C">
              <w:rPr>
                <w:rFonts w:cs="B Titr" w:hint="cs"/>
                <w:rtl/>
              </w:rPr>
              <w:t>ردیف</w:t>
            </w:r>
          </w:p>
        </w:tc>
        <w:tc>
          <w:tcPr>
            <w:tcW w:w="3735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rtl/>
              </w:rPr>
            </w:pPr>
            <w:r w:rsidRPr="0088591C">
              <w:rPr>
                <w:rFonts w:cs="B Titr" w:hint="cs"/>
                <w:rtl/>
              </w:rPr>
              <w:t>دروس مقطع کاردانی</w:t>
            </w:r>
          </w:p>
        </w:tc>
        <w:tc>
          <w:tcPr>
            <w:tcW w:w="4209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rtl/>
              </w:rPr>
            </w:pPr>
            <w:r w:rsidRPr="0088591C">
              <w:rPr>
                <w:rFonts w:cs="B Titr" w:hint="cs"/>
                <w:rtl/>
              </w:rPr>
              <w:t xml:space="preserve">دروس </w:t>
            </w:r>
            <w:r w:rsidR="005B52E3">
              <w:rPr>
                <w:rFonts w:cs="B Titr" w:hint="cs"/>
                <w:rtl/>
              </w:rPr>
              <w:t xml:space="preserve">مقطع </w:t>
            </w:r>
            <w:bookmarkStart w:id="0" w:name="_GoBack"/>
            <w:bookmarkEnd w:id="0"/>
            <w:r w:rsidRPr="0088591C">
              <w:rPr>
                <w:rFonts w:cs="B Titr" w:hint="cs"/>
                <w:rtl/>
              </w:rPr>
              <w:t>کارشناسی</w:t>
            </w:r>
          </w:p>
        </w:tc>
      </w:tr>
      <w:tr w:rsidR="00936230" w:rsidRPr="00294F85" w:rsidTr="0088591C">
        <w:trPr>
          <w:trHeight w:val="281"/>
          <w:jc w:val="center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373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اصول سرپرستی(کاردانی)</w:t>
            </w:r>
          </w:p>
        </w:tc>
        <w:tc>
          <w:tcPr>
            <w:tcW w:w="4209" w:type="dxa"/>
            <w:tcBorders>
              <w:top w:val="double" w:sz="4" w:space="0" w:color="auto"/>
            </w:tcBorders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مقاومت مصالح (کارشناسی)</w:t>
            </w:r>
          </w:p>
        </w:tc>
      </w:tr>
      <w:tr w:rsidR="00936230" w:rsidRPr="00294F85" w:rsidTr="0088591C">
        <w:trPr>
          <w:trHeight w:val="338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ریاضی عمومی و ریاضی عمومی1 ( 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آمار و احتمالات مهندسی(کارشناسی)</w:t>
            </w:r>
          </w:p>
        </w:tc>
      </w:tr>
      <w:tr w:rsidR="00936230" w:rsidRPr="00294F85" w:rsidTr="0088591C">
        <w:trPr>
          <w:trHeight w:val="309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استاتیک (کاردانی)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انقلاب اسلامی و ریشه‌های آن(کارشناسی)</w:t>
            </w:r>
          </w:p>
        </w:tc>
      </w:tr>
      <w:tr w:rsidR="00936230" w:rsidRPr="00294F85" w:rsidTr="0088591C">
        <w:trPr>
          <w:trHeight w:val="338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زبان فارسی(کاردانی)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ریاضی عمومی2(کارشناسی)</w:t>
            </w:r>
          </w:p>
        </w:tc>
      </w:tr>
      <w:tr w:rsidR="00936230" w:rsidRPr="00294F85" w:rsidTr="0088591C">
        <w:trPr>
          <w:trHeight w:val="309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کارآفرینی ( 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معادلات دیفرانسیل( کارشناسی)</w:t>
            </w:r>
          </w:p>
        </w:tc>
      </w:tr>
      <w:tr w:rsidR="00936230" w:rsidRPr="00294F85" w:rsidTr="0088591C">
        <w:trPr>
          <w:trHeight w:val="338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6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فیزیک الکتریسیته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تاریخ اسلام(کارشناسی)</w:t>
            </w:r>
          </w:p>
        </w:tc>
      </w:tr>
      <w:tr w:rsidR="00936230" w:rsidRPr="00294F85" w:rsidTr="0088591C">
        <w:trPr>
          <w:trHeight w:val="338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7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اندیشه اسلامی1(کاردانی)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کارآموزی(کاردانی و کارشناسی)</w:t>
            </w:r>
          </w:p>
        </w:tc>
      </w:tr>
      <w:tr w:rsidR="00936230" w:rsidRPr="00294F85" w:rsidTr="0088591C">
        <w:trPr>
          <w:trHeight w:val="309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8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فیزیک مکانیک(کاردانی)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تفسیر موضوعی( کارشناسی)</w:t>
            </w:r>
          </w:p>
        </w:tc>
      </w:tr>
      <w:tr w:rsidR="00936230" w:rsidRPr="00294F85" w:rsidTr="0088591C">
        <w:trPr>
          <w:trHeight w:val="338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9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کارآموزی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اندیشه اسلامی2(کارشناسی)</w:t>
            </w:r>
          </w:p>
        </w:tc>
      </w:tr>
      <w:tr w:rsidR="00936230" w:rsidRPr="00294F85" w:rsidTr="0088591C">
        <w:trPr>
          <w:trHeight w:val="309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10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ریاضی عمومی2وریاضی کاربردی(کاردانی)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36230" w:rsidRPr="00294F85" w:rsidTr="0088591C">
        <w:trPr>
          <w:trHeight w:val="338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11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زبان خارجی عمومی( 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36230" w:rsidRPr="00294F85" w:rsidTr="0088591C">
        <w:trPr>
          <w:trHeight w:val="394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12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آیین زندگی و اخلاق اسلامی(کاردانی)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936230" w:rsidRPr="00294F85" w:rsidTr="0088591C">
        <w:trPr>
          <w:trHeight w:val="309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13</w:t>
            </w:r>
          </w:p>
        </w:tc>
        <w:tc>
          <w:tcPr>
            <w:tcW w:w="3735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دانش خانواده و جمعیت( کاردانی)</w:t>
            </w:r>
          </w:p>
        </w:tc>
        <w:tc>
          <w:tcPr>
            <w:tcW w:w="4209" w:type="dxa"/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highlight w:val="lightGray"/>
                <w:rtl/>
              </w:rPr>
            </w:pPr>
          </w:p>
        </w:tc>
      </w:tr>
      <w:tr w:rsidR="00936230" w:rsidRPr="00294F85" w:rsidTr="0088591C">
        <w:trPr>
          <w:trHeight w:val="422"/>
          <w:jc w:val="center"/>
        </w:trPr>
        <w:tc>
          <w:tcPr>
            <w:tcW w:w="562" w:type="dxa"/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 w:hint="cs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14</w:t>
            </w:r>
          </w:p>
        </w:tc>
        <w:tc>
          <w:tcPr>
            <w:tcW w:w="3735" w:type="dxa"/>
            <w:tcMar>
              <w:left w:w="0" w:type="dxa"/>
              <w:right w:w="0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88591C">
              <w:rPr>
                <w:rFonts w:cs="B Titr" w:hint="cs"/>
                <w:b/>
                <w:bCs/>
                <w:rtl/>
              </w:rPr>
              <w:t>مقاومت مصالح(کاردانی)</w:t>
            </w:r>
          </w:p>
        </w:tc>
        <w:tc>
          <w:tcPr>
            <w:tcW w:w="4209" w:type="dxa"/>
            <w:tcMar>
              <w:left w:w="28" w:type="dxa"/>
              <w:right w:w="28" w:type="dxa"/>
            </w:tcMar>
            <w:vAlign w:val="center"/>
          </w:tcPr>
          <w:p w:rsidR="00936230" w:rsidRPr="0088591C" w:rsidRDefault="00936230" w:rsidP="00437270">
            <w:pPr>
              <w:pStyle w:val="ListParagraph"/>
              <w:spacing w:after="60" w:line="24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9022AD" w:rsidRDefault="009022AD" w:rsidP="00A243F4">
      <w:pPr>
        <w:spacing w:after="150" w:line="270" w:lineRule="atLeast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</w:p>
    <w:p w:rsidR="002D346A" w:rsidRDefault="002D346A" w:rsidP="002D346A">
      <w:pPr>
        <w:numPr>
          <w:ilvl w:val="1"/>
          <w:numId w:val="1"/>
        </w:numPr>
        <w:spacing w:before="100" w:beforeAutospacing="1" w:after="100" w:afterAutospacing="1" w:line="300" w:lineRule="atLeast"/>
        <w:ind w:left="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</w:p>
    <w:p w:rsidR="002D346A" w:rsidRPr="002D346A" w:rsidRDefault="002D346A" w:rsidP="002D346A">
      <w:pPr>
        <w:spacing w:before="100" w:beforeAutospacing="1" w:after="100" w:afterAutospacing="1" w:line="300" w:lineRule="atLeast"/>
        <w:ind w:left="1080"/>
        <w:jc w:val="both"/>
        <w:rPr>
          <w:rFonts w:ascii="Helvetica" w:eastAsia="Times New Roman" w:hAnsi="Helvetica" w:cs="B Nazanin"/>
          <w:color w:val="444444"/>
          <w:sz w:val="44"/>
          <w:szCs w:val="44"/>
        </w:rPr>
      </w:pPr>
      <w:r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</w:t>
      </w:r>
      <w:r w:rsidR="00F16491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 xml:space="preserve">                                               </w:t>
      </w:r>
      <w:r w:rsidR="001519F2" w:rsidRPr="002D346A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ادا</w:t>
      </w:r>
      <w:r w:rsidRPr="002D346A">
        <w:rPr>
          <w:rFonts w:ascii="Helvetica" w:eastAsia="Times New Roman" w:hAnsi="Helvetica" w:cs="B Nazanin" w:hint="cs"/>
          <w:color w:val="444444"/>
          <w:sz w:val="44"/>
          <w:szCs w:val="44"/>
          <w:rtl/>
        </w:rPr>
        <w:t>ره خدمات آموزشی</w:t>
      </w:r>
    </w:p>
    <w:sectPr w:rsidR="002D346A" w:rsidRPr="002D346A" w:rsidSect="00F16491">
      <w:pgSz w:w="16838" w:h="11906" w:orient="landscape"/>
      <w:pgMar w:top="568" w:right="1440" w:bottom="568" w:left="1134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0F0"/>
    <w:multiLevelType w:val="multilevel"/>
    <w:tmpl w:val="65E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A7719"/>
    <w:multiLevelType w:val="hybridMultilevel"/>
    <w:tmpl w:val="B27CF6C6"/>
    <w:lvl w:ilvl="0" w:tplc="6EC610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C3"/>
    <w:rsid w:val="000A6D97"/>
    <w:rsid w:val="001519F2"/>
    <w:rsid w:val="001605FF"/>
    <w:rsid w:val="002B0D04"/>
    <w:rsid w:val="002C11FB"/>
    <w:rsid w:val="002D346A"/>
    <w:rsid w:val="003D3A2B"/>
    <w:rsid w:val="003F3F1A"/>
    <w:rsid w:val="00506C70"/>
    <w:rsid w:val="00552005"/>
    <w:rsid w:val="00581A6E"/>
    <w:rsid w:val="005B52E3"/>
    <w:rsid w:val="0088591C"/>
    <w:rsid w:val="008A04F3"/>
    <w:rsid w:val="009022AD"/>
    <w:rsid w:val="00936230"/>
    <w:rsid w:val="00A243F4"/>
    <w:rsid w:val="00B224AB"/>
    <w:rsid w:val="00BD26C4"/>
    <w:rsid w:val="00CC0EF8"/>
    <w:rsid w:val="00D352C3"/>
    <w:rsid w:val="00D61B6E"/>
    <w:rsid w:val="00DE17F7"/>
    <w:rsid w:val="00E55F95"/>
    <w:rsid w:val="00EE46A6"/>
    <w:rsid w:val="00F16491"/>
    <w:rsid w:val="00F67992"/>
    <w:rsid w:val="00FA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9</cp:revision>
  <cp:lastPrinted>2018-06-30T07:30:00Z</cp:lastPrinted>
  <dcterms:created xsi:type="dcterms:W3CDTF">2018-06-30T06:38:00Z</dcterms:created>
  <dcterms:modified xsi:type="dcterms:W3CDTF">2018-06-30T07:38:00Z</dcterms:modified>
</cp:coreProperties>
</file>